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A2" w:rsidRDefault="00E63FA2">
      <w:pPr>
        <w:pStyle w:val="a3"/>
        <w:spacing w:before="9"/>
        <w:rPr>
          <w:rFonts w:ascii="Times New Roman"/>
          <w:sz w:val="12"/>
        </w:rPr>
      </w:pPr>
    </w:p>
    <w:p w:rsidR="00E63FA2" w:rsidRDefault="00E63FA2">
      <w:pPr>
        <w:tabs>
          <w:tab w:val="left" w:pos="1176"/>
          <w:tab w:val="left" w:pos="2048"/>
          <w:tab w:val="left" w:pos="2892"/>
          <w:tab w:val="left" w:pos="3780"/>
          <w:tab w:val="left" w:pos="4601"/>
          <w:tab w:val="left" w:pos="5458"/>
          <w:tab w:val="left" w:pos="6312"/>
          <w:tab w:val="left" w:pos="7179"/>
          <w:tab w:val="left" w:pos="8028"/>
        </w:tabs>
        <w:ind w:left="320"/>
        <w:rPr>
          <w:rFonts w:ascii="Times New Roman"/>
          <w:sz w:val="20"/>
        </w:rPr>
      </w:pPr>
    </w:p>
    <w:p w:rsidR="00E63FA2" w:rsidRDefault="00E63FA2">
      <w:pPr>
        <w:pStyle w:val="a3"/>
        <w:rPr>
          <w:rFonts w:ascii="Times New Roman"/>
          <w:sz w:val="20"/>
        </w:rPr>
      </w:pPr>
    </w:p>
    <w:p w:rsidR="00E63FA2" w:rsidRDefault="00E63FA2">
      <w:pPr>
        <w:pStyle w:val="a3"/>
        <w:rPr>
          <w:rFonts w:ascii="Times New Roman"/>
          <w:sz w:val="20"/>
        </w:rPr>
      </w:pPr>
    </w:p>
    <w:p w:rsidR="00E63FA2" w:rsidRDefault="00E63FA2">
      <w:pPr>
        <w:pStyle w:val="a3"/>
      </w:pPr>
      <w:bookmarkStart w:id="0" w:name="_GoBack"/>
      <w:bookmarkEnd w:id="0"/>
    </w:p>
    <w:p w:rsidR="00E63FA2" w:rsidRDefault="00E63FA2">
      <w:pPr>
        <w:pStyle w:val="a3"/>
      </w:pPr>
    </w:p>
    <w:p w:rsidR="00E63FA2" w:rsidRDefault="00E63FA2">
      <w:pPr>
        <w:pStyle w:val="a3"/>
      </w:pPr>
    </w:p>
    <w:p w:rsidR="00E63FA2" w:rsidRDefault="009521EF">
      <w:pPr>
        <w:spacing w:line="168" w:lineRule="auto"/>
        <w:ind w:left="569" w:right="737"/>
        <w:jc w:val="center"/>
        <w:rPr>
          <w:rFonts w:ascii="Arial Unicode MS" w:eastAsia="Arial Unicode MS"/>
          <w:sz w:val="44"/>
        </w:rPr>
      </w:pPr>
      <w:r>
        <w:rPr>
          <w:rFonts w:ascii="Arial Unicode MS" w:eastAsia="Arial Unicode MS" w:hint="eastAsia"/>
          <w:sz w:val="44"/>
        </w:rPr>
        <w:t>深圳市人民政府办公厅关于做好建设项目审批制度改革过渡期有关工作的通知</w:t>
      </w:r>
    </w:p>
    <w:p w:rsidR="00E63FA2" w:rsidRDefault="00E63FA2">
      <w:pPr>
        <w:pStyle w:val="a3"/>
        <w:spacing w:before="15"/>
        <w:rPr>
          <w:rFonts w:ascii="Arial Unicode MS"/>
          <w:sz w:val="35"/>
        </w:rPr>
      </w:pPr>
    </w:p>
    <w:p w:rsidR="00E63FA2" w:rsidRDefault="009521EF">
      <w:pPr>
        <w:pStyle w:val="a3"/>
        <w:ind w:left="106"/>
      </w:pPr>
      <w:r>
        <w:t>各区人民政府，市政府直属各单位：</w:t>
      </w:r>
    </w:p>
    <w:p w:rsidR="00E63FA2" w:rsidRDefault="009521EF">
      <w:pPr>
        <w:pStyle w:val="a3"/>
        <w:spacing w:before="168"/>
        <w:ind w:left="766"/>
      </w:pPr>
      <w:r>
        <w:t>2018</w:t>
      </w:r>
      <w:r>
        <w:rPr>
          <w:spacing w:val="-52"/>
        </w:rPr>
        <w:t xml:space="preserve"> </w:t>
      </w:r>
      <w:r>
        <w:rPr>
          <w:spacing w:val="-52"/>
        </w:rPr>
        <w:t>年</w:t>
      </w:r>
      <w:r>
        <w:rPr>
          <w:spacing w:val="-52"/>
        </w:rPr>
        <w:t xml:space="preserve"> </w:t>
      </w:r>
      <w:r>
        <w:t>7</w:t>
      </w:r>
      <w:r>
        <w:rPr>
          <w:spacing w:val="-53"/>
        </w:rPr>
        <w:t xml:space="preserve"> </w:t>
      </w:r>
      <w:r>
        <w:rPr>
          <w:spacing w:val="-53"/>
        </w:rPr>
        <w:t>月</w:t>
      </w:r>
      <w:r>
        <w:rPr>
          <w:spacing w:val="-53"/>
        </w:rPr>
        <w:t xml:space="preserve"> </w:t>
      </w:r>
      <w:r>
        <w:t>9</w:t>
      </w:r>
      <w:r>
        <w:rPr>
          <w:spacing w:val="-4"/>
        </w:rPr>
        <w:t xml:space="preserve"> </w:t>
      </w:r>
      <w:r>
        <w:rPr>
          <w:spacing w:val="-4"/>
        </w:rPr>
        <w:t>日，市政府颁布了《深圳市政府投资建设项</w:t>
      </w:r>
    </w:p>
    <w:p w:rsidR="00E63FA2" w:rsidRDefault="009521EF">
      <w:pPr>
        <w:pStyle w:val="a3"/>
        <w:spacing w:before="171" w:line="338" w:lineRule="auto"/>
        <w:ind w:left="106" w:right="273"/>
      </w:pPr>
      <w:r>
        <w:rPr>
          <w:spacing w:val="-16"/>
        </w:rPr>
        <w:t>目施工许可管理规定》</w:t>
      </w:r>
      <w:r>
        <w:t>（</w:t>
      </w:r>
      <w:r>
        <w:rPr>
          <w:spacing w:val="-7"/>
        </w:rPr>
        <w:t>深圳市人民政府令第</w:t>
      </w:r>
      <w:r>
        <w:rPr>
          <w:spacing w:val="-7"/>
        </w:rPr>
        <w:t xml:space="preserve"> </w:t>
      </w:r>
      <w:r>
        <w:t>310</w:t>
      </w:r>
      <w:r>
        <w:rPr>
          <w:spacing w:val="-36"/>
        </w:rPr>
        <w:t xml:space="preserve"> </w:t>
      </w:r>
      <w:r>
        <w:rPr>
          <w:spacing w:val="-36"/>
        </w:rPr>
        <w:t>号</w:t>
      </w:r>
      <w:r>
        <w:t>）和《深圳</w:t>
      </w:r>
      <w:r>
        <w:rPr>
          <w:spacing w:val="-9"/>
        </w:rPr>
        <w:t>市社会投资建设项目报建登记实施办法》</w:t>
      </w:r>
      <w:r>
        <w:t>（深圳市人民政府令第</w:t>
      </w:r>
    </w:p>
    <w:p w:rsidR="00E63FA2" w:rsidRDefault="009521EF">
      <w:pPr>
        <w:pStyle w:val="a3"/>
        <w:spacing w:before="1" w:line="338" w:lineRule="auto"/>
        <w:ind w:left="106" w:right="114"/>
      </w:pPr>
      <w:r>
        <w:rPr>
          <w:spacing w:val="1"/>
          <w:w w:val="99"/>
        </w:rPr>
        <w:t>31</w:t>
      </w:r>
      <w:r>
        <w:rPr>
          <w:w w:val="99"/>
        </w:rPr>
        <w:t>1</w:t>
      </w:r>
      <w:r>
        <w:rPr>
          <w:spacing w:val="-80"/>
        </w:rPr>
        <w:t xml:space="preserve"> </w:t>
      </w:r>
      <w:r>
        <w:rPr>
          <w:w w:val="99"/>
        </w:rPr>
        <w:t>号</w:t>
      </w:r>
      <w:r>
        <w:rPr>
          <w:spacing w:val="-257"/>
          <w:w w:val="99"/>
        </w:rPr>
        <w:t>）</w:t>
      </w:r>
      <w:r>
        <w:rPr>
          <w:w w:val="99"/>
        </w:rPr>
        <w:t>（以下简称两个规章</w:t>
      </w:r>
      <w:r>
        <w:rPr>
          <w:spacing w:val="-161"/>
          <w:w w:val="99"/>
        </w:rPr>
        <w:t>）</w:t>
      </w:r>
      <w:r>
        <w:rPr>
          <w:spacing w:val="-10"/>
          <w:w w:val="99"/>
        </w:rPr>
        <w:t>。为做好建设项目审批制度的衔接，</w:t>
      </w:r>
      <w:r>
        <w:rPr>
          <w:spacing w:val="-10"/>
        </w:rPr>
        <w:t>确保改革平稳过渡，现将有关事项通知如下：</w:t>
      </w:r>
    </w:p>
    <w:p w:rsidR="00E63FA2" w:rsidRDefault="009521EF">
      <w:pPr>
        <w:pStyle w:val="a3"/>
        <w:spacing w:before="3" w:line="338" w:lineRule="auto"/>
        <w:ind w:left="106" w:right="158" w:firstLine="660"/>
      </w:pPr>
      <w:r>
        <w:rPr>
          <w:spacing w:val="-13"/>
        </w:rPr>
        <w:t>一、纳入两个规章适用范围，尚未取得用地预审意见和选址意见书的政府投资建设项目，应取得发展改革部门的立项批复；</w:t>
      </w:r>
      <w:r>
        <w:rPr>
          <w:spacing w:val="-13"/>
        </w:rPr>
        <w:t xml:space="preserve"> </w:t>
      </w:r>
      <w:r>
        <w:rPr>
          <w:spacing w:val="-17"/>
        </w:rPr>
        <w:t>发展改革部门按新的规定要求下达前期经费并明确相关内容，规划国土部门据此办理选址和用地预审、出具规划设计要点。</w:t>
      </w:r>
    </w:p>
    <w:p w:rsidR="00E63FA2" w:rsidRDefault="009521EF">
      <w:pPr>
        <w:pStyle w:val="a3"/>
        <w:spacing w:before="3" w:line="338" w:lineRule="auto"/>
        <w:ind w:left="106" w:right="271" w:firstLine="660"/>
      </w:pPr>
      <w:r>
        <w:rPr>
          <w:spacing w:val="-10"/>
        </w:rPr>
        <w:t>除两个规章明确排除的项目外，重大投资建设项目按照政府投资和社会投资的渠道分别适用两个规章。</w:t>
      </w:r>
    </w:p>
    <w:p w:rsidR="00E63FA2" w:rsidRDefault="009521EF">
      <w:pPr>
        <w:pStyle w:val="a3"/>
        <w:spacing w:before="1" w:line="338" w:lineRule="auto"/>
        <w:ind w:left="106" w:right="271" w:firstLine="636"/>
      </w:pPr>
      <w:r>
        <w:rPr>
          <w:spacing w:val="-12"/>
        </w:rPr>
        <w:t>二、已取得用地预审和选址但尚未取得用地规划许可及工程</w:t>
      </w:r>
      <w:r>
        <w:rPr>
          <w:spacing w:val="-16"/>
        </w:rPr>
        <w:t>规划许可的政府投资建设项目，由项目单位</w:t>
      </w:r>
      <w:r>
        <w:t>（</w:t>
      </w:r>
      <w:r>
        <w:rPr>
          <w:spacing w:val="-6"/>
        </w:rPr>
        <w:t>或报建单位，以下</w:t>
      </w:r>
    </w:p>
    <w:p w:rsidR="00E63FA2" w:rsidRDefault="00E63FA2">
      <w:pPr>
        <w:spacing w:line="338" w:lineRule="auto"/>
        <w:sectPr w:rsidR="00E63FA2">
          <w:type w:val="continuous"/>
          <w:pgSz w:w="11910" w:h="16840"/>
          <w:pgMar w:top="1580" w:right="1200" w:bottom="280" w:left="1480" w:header="720" w:footer="720" w:gutter="0"/>
          <w:cols w:space="720"/>
        </w:sectPr>
      </w:pPr>
    </w:p>
    <w:p w:rsidR="00E63FA2" w:rsidRDefault="00E63FA2">
      <w:pPr>
        <w:pStyle w:val="a3"/>
        <w:rPr>
          <w:sz w:val="20"/>
        </w:rPr>
      </w:pPr>
    </w:p>
    <w:p w:rsidR="00E63FA2" w:rsidRDefault="00E63FA2">
      <w:pPr>
        <w:pStyle w:val="a3"/>
        <w:rPr>
          <w:sz w:val="26"/>
        </w:rPr>
      </w:pPr>
    </w:p>
    <w:p w:rsidR="00E63FA2" w:rsidRDefault="009521EF">
      <w:pPr>
        <w:pStyle w:val="a3"/>
        <w:spacing w:before="54" w:line="338" w:lineRule="auto"/>
        <w:ind w:left="106" w:right="271"/>
        <w:jc w:val="both"/>
      </w:pPr>
      <w:r>
        <w:t>统称申请人</w:t>
      </w:r>
      <w:r>
        <w:rPr>
          <w:spacing w:val="-115"/>
        </w:rPr>
        <w:t>）</w:t>
      </w:r>
      <w:r>
        <w:t>凭可行性研究报告向规划国土部门申请补发规划</w:t>
      </w:r>
      <w:r>
        <w:t>设</w:t>
      </w:r>
      <w:r>
        <w:rPr>
          <w:spacing w:val="-11"/>
        </w:rPr>
        <w:t>计要点，无需编制可行性研究报告的项目，由申请人直接向规划国土部门申请补发规划设计要点。</w:t>
      </w:r>
    </w:p>
    <w:p w:rsidR="00E63FA2" w:rsidRDefault="009521EF">
      <w:pPr>
        <w:pStyle w:val="a3"/>
        <w:spacing w:before="3" w:line="338" w:lineRule="auto"/>
        <w:ind w:left="106" w:right="271" w:firstLine="636"/>
        <w:jc w:val="both"/>
      </w:pPr>
      <w:r>
        <w:rPr>
          <w:spacing w:val="-11"/>
        </w:rPr>
        <w:t>三、已受理申报但尚未办结的建设项目，可按原有规定审批</w:t>
      </w:r>
      <w:r>
        <w:rPr>
          <w:spacing w:val="-12"/>
        </w:rPr>
        <w:t>办理；申请人也可自愿撤回申请，按新的规定申报办理；尚未申报的建设项目，一律按新的规定执行。</w:t>
      </w:r>
    </w:p>
    <w:p w:rsidR="00E63FA2" w:rsidRDefault="009521EF">
      <w:pPr>
        <w:pStyle w:val="a3"/>
        <w:spacing w:before="4" w:line="338" w:lineRule="auto"/>
        <w:ind w:left="106" w:right="271" w:firstLine="640"/>
        <w:jc w:val="both"/>
      </w:pPr>
      <w:r>
        <w:rPr>
          <w:spacing w:val="-9"/>
        </w:rPr>
        <w:t>四、如投资项目在线审批监管平台</w:t>
      </w:r>
      <w:r>
        <w:t>（以下简称在线平台</w:t>
      </w:r>
      <w:r>
        <w:rPr>
          <w:spacing w:val="-39"/>
        </w:rPr>
        <w:t>）</w:t>
      </w:r>
      <w:r>
        <w:t>因</w:t>
      </w:r>
      <w:r>
        <w:rPr>
          <w:spacing w:val="6"/>
          <w:w w:val="95"/>
        </w:rPr>
        <w:t>汇集前期报建和审批信息不全、导致应共享信息暂时无法共享</w:t>
      </w:r>
      <w:r>
        <w:rPr>
          <w:spacing w:val="6"/>
          <w:w w:val="95"/>
        </w:rPr>
        <w:t xml:space="preserve"> </w:t>
      </w:r>
      <w:r>
        <w:rPr>
          <w:spacing w:val="6"/>
        </w:rPr>
        <w:t>的，审批部门可以向申请人说明情况并要求提供相关材料。</w:t>
      </w:r>
    </w:p>
    <w:p w:rsidR="00E63FA2" w:rsidRDefault="009521EF">
      <w:pPr>
        <w:pStyle w:val="a3"/>
        <w:spacing w:before="1" w:line="338" w:lineRule="auto"/>
        <w:ind w:left="106" w:right="158" w:firstLine="636"/>
      </w:pPr>
      <w:r>
        <w:rPr>
          <w:spacing w:val="-10"/>
        </w:rPr>
        <w:t>五、申请人的基础信息</w:t>
      </w:r>
      <w:r>
        <w:t>（含各类身份证明信息</w:t>
      </w:r>
      <w:r>
        <w:rPr>
          <w:spacing w:val="-36"/>
        </w:rPr>
        <w:t>）</w:t>
      </w:r>
      <w:r>
        <w:t>在在线平台内登记不全的，相关部门应引导申请人在在线平台内补录信息。</w:t>
      </w:r>
      <w:r>
        <w:rPr>
          <w:spacing w:val="-11"/>
        </w:rPr>
        <w:t>审批信息汇集有遗漏的，申请人可提请相应的审批部门补录入在线平台。</w:t>
      </w:r>
    </w:p>
    <w:p w:rsidR="00E63FA2" w:rsidRDefault="009521EF">
      <w:pPr>
        <w:pStyle w:val="a3"/>
        <w:spacing w:before="3" w:line="338" w:lineRule="auto"/>
        <w:ind w:left="106" w:right="271" w:firstLine="636"/>
        <w:jc w:val="both"/>
      </w:pPr>
      <w:r>
        <w:rPr>
          <w:spacing w:val="-11"/>
        </w:rPr>
        <w:t>六、各部门要充分运用在线平台中已有的项目信息，核对项</w:t>
      </w:r>
      <w:r>
        <w:rPr>
          <w:spacing w:val="-13"/>
        </w:rPr>
        <w:t>目代码，引导申请人如实录入报建基础信息。综合窗口要做好报</w:t>
      </w:r>
      <w:r>
        <w:rPr>
          <w:spacing w:val="-15"/>
        </w:rPr>
        <w:t>建信息的收集、校核和电子化，纳入在线平台的电子化材料作为后续审批的共享信息。</w:t>
      </w:r>
    </w:p>
    <w:p w:rsidR="00E63FA2" w:rsidRDefault="009521EF">
      <w:pPr>
        <w:pStyle w:val="a3"/>
        <w:spacing w:before="4" w:line="338" w:lineRule="auto"/>
        <w:ind w:left="106" w:right="271" w:firstLine="636"/>
        <w:jc w:val="both"/>
      </w:pPr>
      <w:r>
        <w:rPr>
          <w:spacing w:val="-10"/>
        </w:rPr>
        <w:t>七、各部门要切实做好过渡期相关改革措施的实施落地，加</w:t>
      </w:r>
      <w:r>
        <w:rPr>
          <w:spacing w:val="-14"/>
        </w:rPr>
        <w:t>强沟通协作，指定专人负责，及时向市政务服务管理部门反映实施中遇到的问题。</w:t>
      </w: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9521EF">
      <w:pPr>
        <w:spacing w:before="189"/>
        <w:ind w:left="420"/>
        <w:rPr>
          <w:sz w:val="28"/>
        </w:rPr>
      </w:pPr>
      <w:r>
        <w:rPr>
          <w:sz w:val="28"/>
        </w:rPr>
        <w:t>— 2 —</w:t>
      </w:r>
    </w:p>
    <w:p w:rsidR="00E63FA2" w:rsidRDefault="00E63FA2">
      <w:pPr>
        <w:rPr>
          <w:sz w:val="28"/>
        </w:rPr>
        <w:sectPr w:rsidR="00E63FA2">
          <w:pgSz w:w="11910" w:h="16840"/>
          <w:pgMar w:top="1580" w:right="1200" w:bottom="280" w:left="1480" w:header="720" w:footer="720" w:gutter="0"/>
          <w:cols w:space="720"/>
        </w:sectPr>
      </w:pPr>
    </w:p>
    <w:p w:rsidR="00E63FA2" w:rsidRDefault="00E63FA2">
      <w:pPr>
        <w:pStyle w:val="a3"/>
        <w:rPr>
          <w:sz w:val="20"/>
        </w:rPr>
      </w:pPr>
    </w:p>
    <w:p w:rsidR="00E63FA2" w:rsidRDefault="00E63FA2">
      <w:pPr>
        <w:pStyle w:val="a3"/>
        <w:rPr>
          <w:sz w:val="26"/>
        </w:rPr>
      </w:pPr>
    </w:p>
    <w:p w:rsidR="00E63FA2" w:rsidRDefault="009521EF">
      <w:pPr>
        <w:pStyle w:val="a3"/>
        <w:spacing w:before="54"/>
        <w:ind w:left="747"/>
      </w:pPr>
      <w:r>
        <w:t>（此页无正文）</w:t>
      </w:r>
    </w:p>
    <w:p w:rsidR="00E63FA2" w:rsidRDefault="008711C7">
      <w:pPr>
        <w:pStyle w:val="a3"/>
        <w:rPr>
          <w:sz w:val="20"/>
        </w:rPr>
      </w:pPr>
      <w:r>
        <w:rPr>
          <w:noProof/>
          <w:sz w:val="20"/>
          <w:lang w:val="en-US" w:bidi="ar-SA"/>
        </w:rPr>
        <mc:AlternateContent>
          <mc:Choice Requires="wps">
            <w:drawing>
              <wp:anchor distT="0" distB="0" distL="114300" distR="114300" simplePos="0" relativeHeight="251668480" behindDoc="0" locked="0" layoutInCell="1" allowOverlap="1" wp14:anchorId="2C92C4D8" wp14:editId="159665DE">
                <wp:simplePos x="0" y="0"/>
                <wp:positionH relativeFrom="column">
                  <wp:posOffset>3251200</wp:posOffset>
                </wp:positionH>
                <wp:positionV relativeFrom="paragraph">
                  <wp:posOffset>262890</wp:posOffset>
                </wp:positionV>
                <wp:extent cx="1580515" cy="1511935"/>
                <wp:effectExtent l="0" t="0" r="635" b="12065"/>
                <wp:wrapTopAndBottom/>
                <wp:docPr id="28" name="文本框 30"/>
                <wp:cNvGraphicFramePr/>
                <a:graphic xmlns:a="http://schemas.openxmlformats.org/drawingml/2006/main">
                  <a:graphicData uri="http://schemas.microsoft.com/office/word/2010/wordprocessingShape">
                    <wps:wsp>
                      <wps:cNvSpPr txBox="1"/>
                      <wps:spPr>
                        <a:xfrm>
                          <a:off x="0" y="0"/>
                          <a:ext cx="1580515" cy="1511935"/>
                        </a:xfrm>
                        <a:prstGeom prst="rect">
                          <a:avLst/>
                        </a:prstGeom>
                        <a:noFill/>
                        <a:ln w="9525">
                          <a:noFill/>
                        </a:ln>
                      </wps:spPr>
                      <wps:txbx>
                        <w:txbxContent>
                          <w:p w:rsidR="00E63FA2" w:rsidRDefault="00E63FA2">
                            <w:pPr>
                              <w:rPr>
                                <w:sz w:val="32"/>
                              </w:rPr>
                            </w:pPr>
                          </w:p>
                          <w:p w:rsidR="00E63FA2" w:rsidRDefault="00E63FA2">
                            <w:pPr>
                              <w:rPr>
                                <w:sz w:val="32"/>
                              </w:rPr>
                            </w:pPr>
                          </w:p>
                          <w:p w:rsidR="00E63FA2" w:rsidRDefault="009521EF">
                            <w:pPr>
                              <w:spacing w:before="257"/>
                              <w:ind w:left="9" w:right="163"/>
                              <w:jc w:val="center"/>
                              <w:rPr>
                                <w:sz w:val="32"/>
                              </w:rPr>
                            </w:pPr>
                            <w:r>
                              <w:rPr>
                                <w:sz w:val="32"/>
                              </w:rPr>
                              <w:t>市</w:t>
                            </w:r>
                            <w:r>
                              <w:rPr>
                                <w:sz w:val="32"/>
                              </w:rPr>
                              <w:t>政府办公厅</w:t>
                            </w:r>
                          </w:p>
                          <w:p w:rsidR="00E63FA2" w:rsidRDefault="009521EF">
                            <w:pPr>
                              <w:spacing w:before="169"/>
                              <w:ind w:left="9"/>
                              <w:jc w:val="center"/>
                              <w:rPr>
                                <w:sz w:val="32"/>
                              </w:rPr>
                            </w:pPr>
                            <w:r>
                              <w:rPr>
                                <w:sz w:val="32"/>
                              </w:rPr>
                              <w:t>2018</w:t>
                            </w:r>
                            <w:r>
                              <w:rPr>
                                <w:spacing w:val="-55"/>
                                <w:sz w:val="32"/>
                              </w:rPr>
                              <w:t xml:space="preserve"> </w:t>
                            </w:r>
                            <w:r>
                              <w:rPr>
                                <w:spacing w:val="-55"/>
                                <w:sz w:val="32"/>
                              </w:rPr>
                              <w:t>年</w:t>
                            </w:r>
                            <w:r>
                              <w:rPr>
                                <w:spacing w:val="-55"/>
                                <w:sz w:val="32"/>
                              </w:rPr>
                              <w:t xml:space="preserve"> </w:t>
                            </w:r>
                            <w:r>
                              <w:rPr>
                                <w:sz w:val="32"/>
                              </w:rPr>
                              <w:t>7</w:t>
                            </w:r>
                            <w:r>
                              <w:rPr>
                                <w:spacing w:val="-54"/>
                                <w:sz w:val="32"/>
                              </w:rPr>
                              <w:t xml:space="preserve"> </w:t>
                            </w:r>
                            <w:r>
                              <w:rPr>
                                <w:spacing w:val="-54"/>
                                <w:sz w:val="32"/>
                              </w:rPr>
                              <w:t>月</w:t>
                            </w:r>
                            <w:r>
                              <w:rPr>
                                <w:spacing w:val="-54"/>
                                <w:sz w:val="32"/>
                              </w:rPr>
                              <w:t xml:space="preserve"> </w:t>
                            </w:r>
                            <w:r>
                              <w:rPr>
                                <w:sz w:val="32"/>
                              </w:rPr>
                              <w:t>12</w:t>
                            </w:r>
                            <w:r>
                              <w:rPr>
                                <w:spacing w:val="-48"/>
                                <w:sz w:val="32"/>
                              </w:rPr>
                              <w:t xml:space="preserve"> </w:t>
                            </w:r>
                            <w:r>
                              <w:rPr>
                                <w:spacing w:val="-48"/>
                                <w:sz w:val="32"/>
                              </w:rPr>
                              <w:t>日</w:t>
                            </w:r>
                          </w:p>
                        </w:txbxContent>
                      </wps:txbx>
                      <wps:bodyPr lIns="0" tIns="0" rIns="0" bIns="0" upright="1"/>
                    </wps:wsp>
                  </a:graphicData>
                </a:graphic>
              </wp:anchor>
            </w:drawing>
          </mc:Choice>
          <mc:Fallback>
            <w:pict>
              <v:shapetype w14:anchorId="2C92C4D8" id="_x0000_t202" coordsize="21600,21600" o:spt="202" path="m,l,21600r21600,l21600,xe">
                <v:stroke joinstyle="miter"/>
                <v:path gradientshapeok="t" o:connecttype="rect"/>
              </v:shapetype>
              <v:shape id="文本框 30" o:spid="_x0000_s1026" type="#_x0000_t202" style="position:absolute;margin-left:256pt;margin-top:20.7pt;width:124.45pt;height:11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" filled="f" stroked="f">
                <v:textbox inset="0,0,0,0">
                  <w:txbxContent>
                    <w:p w:rsidR="00E63FA2" w:rsidRDefault="00E63FA2">
                      <w:pPr>
                        <w:rPr>
                          <w:sz w:val="32"/>
                        </w:rPr>
                      </w:pPr>
                    </w:p>
                    <w:p w:rsidR="00E63FA2" w:rsidRDefault="00E63FA2">
                      <w:pPr>
                        <w:rPr>
                          <w:sz w:val="32"/>
                        </w:rPr>
                      </w:pPr>
                    </w:p>
                    <w:p w:rsidR="00E63FA2" w:rsidRDefault="009521EF">
                      <w:pPr>
                        <w:spacing w:before="257"/>
                        <w:ind w:left="9" w:right="163"/>
                        <w:jc w:val="center"/>
                        <w:rPr>
                          <w:sz w:val="32"/>
                        </w:rPr>
                      </w:pPr>
                      <w:r>
                        <w:rPr>
                          <w:sz w:val="32"/>
                        </w:rPr>
                        <w:t>市</w:t>
                      </w:r>
                      <w:r>
                        <w:rPr>
                          <w:sz w:val="32"/>
                        </w:rPr>
                        <w:t>政府办公厅</w:t>
                      </w:r>
                    </w:p>
                    <w:p w:rsidR="00E63FA2" w:rsidRDefault="009521EF">
                      <w:pPr>
                        <w:spacing w:before="169"/>
                        <w:ind w:left="9"/>
                        <w:jc w:val="center"/>
                        <w:rPr>
                          <w:sz w:val="32"/>
                        </w:rPr>
                      </w:pPr>
                      <w:r>
                        <w:rPr>
                          <w:sz w:val="32"/>
                        </w:rPr>
                        <w:t>2018</w:t>
                      </w:r>
                      <w:r>
                        <w:rPr>
                          <w:spacing w:val="-55"/>
                          <w:sz w:val="32"/>
                        </w:rPr>
                        <w:t xml:space="preserve"> </w:t>
                      </w:r>
                      <w:r>
                        <w:rPr>
                          <w:spacing w:val="-55"/>
                          <w:sz w:val="32"/>
                        </w:rPr>
                        <w:t>年</w:t>
                      </w:r>
                      <w:r>
                        <w:rPr>
                          <w:spacing w:val="-55"/>
                          <w:sz w:val="32"/>
                        </w:rPr>
                        <w:t xml:space="preserve"> </w:t>
                      </w:r>
                      <w:r>
                        <w:rPr>
                          <w:sz w:val="32"/>
                        </w:rPr>
                        <w:t>7</w:t>
                      </w:r>
                      <w:r>
                        <w:rPr>
                          <w:spacing w:val="-54"/>
                          <w:sz w:val="32"/>
                        </w:rPr>
                        <w:t xml:space="preserve"> </w:t>
                      </w:r>
                      <w:r>
                        <w:rPr>
                          <w:spacing w:val="-54"/>
                          <w:sz w:val="32"/>
                        </w:rPr>
                        <w:t>月</w:t>
                      </w:r>
                      <w:r>
                        <w:rPr>
                          <w:spacing w:val="-54"/>
                          <w:sz w:val="32"/>
                        </w:rPr>
                        <w:t xml:space="preserve"> </w:t>
                      </w:r>
                      <w:r>
                        <w:rPr>
                          <w:sz w:val="32"/>
                        </w:rPr>
                        <w:t>12</w:t>
                      </w:r>
                      <w:r>
                        <w:rPr>
                          <w:spacing w:val="-48"/>
                          <w:sz w:val="32"/>
                        </w:rPr>
                        <w:t xml:space="preserve"> </w:t>
                      </w:r>
                      <w:r>
                        <w:rPr>
                          <w:spacing w:val="-48"/>
                          <w:sz w:val="32"/>
                        </w:rPr>
                        <w:t>日</w:t>
                      </w:r>
                    </w:p>
                  </w:txbxContent>
                </v:textbox>
                <w10:wrap type="topAndBottom"/>
              </v:shape>
            </w:pict>
          </mc:Fallback>
        </mc:AlternateContent>
      </w:r>
    </w:p>
    <w:p w:rsidR="00E63FA2" w:rsidRDefault="00E63FA2">
      <w:pPr>
        <w:pStyle w:val="a3"/>
        <w:rPr>
          <w:sz w:val="20"/>
        </w:rPr>
      </w:pPr>
    </w:p>
    <w:p w:rsidR="00E63FA2" w:rsidRDefault="00E63FA2">
      <w:pPr>
        <w:pStyle w:val="a3"/>
        <w:spacing w:before="10"/>
        <w:rPr>
          <w:sz w:val="20"/>
        </w:rPr>
      </w:pPr>
    </w:p>
    <w:p w:rsidR="00E63FA2" w:rsidRDefault="00E63FA2">
      <w:pPr>
        <w:pStyle w:val="a3"/>
        <w:spacing w:before="8"/>
        <w:rPr>
          <w:sz w:val="26"/>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rPr>
          <w:sz w:val="20"/>
        </w:rPr>
      </w:pPr>
    </w:p>
    <w:p w:rsidR="00E63FA2" w:rsidRDefault="00E63FA2">
      <w:pPr>
        <w:pStyle w:val="a3"/>
        <w:spacing w:before="2"/>
        <w:rPr>
          <w:sz w:val="25"/>
        </w:rPr>
      </w:pPr>
    </w:p>
    <w:p w:rsidR="00E63FA2" w:rsidRDefault="009521EF">
      <w:pPr>
        <w:spacing w:before="62"/>
        <w:ind w:right="585"/>
        <w:jc w:val="right"/>
        <w:rPr>
          <w:sz w:val="28"/>
        </w:rPr>
      </w:pPr>
      <w:r>
        <w:rPr>
          <w:sz w:val="28"/>
        </w:rPr>
        <w:t>— 3 —</w:t>
      </w:r>
    </w:p>
    <w:sectPr w:rsidR="00E63FA2">
      <w:pgSz w:w="11910" w:h="16840"/>
      <w:pgMar w:top="1580" w:right="12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EF" w:rsidRDefault="009521EF" w:rsidP="008711C7">
      <w:r>
        <w:separator/>
      </w:r>
    </w:p>
  </w:endnote>
  <w:endnote w:type="continuationSeparator" w:id="0">
    <w:p w:rsidR="009521EF" w:rsidRDefault="009521EF" w:rsidP="0087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EF" w:rsidRDefault="009521EF" w:rsidP="008711C7">
      <w:r>
        <w:separator/>
      </w:r>
    </w:p>
  </w:footnote>
  <w:footnote w:type="continuationSeparator" w:id="0">
    <w:p w:rsidR="009521EF" w:rsidRDefault="009521EF" w:rsidP="0087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2"/>
    <w:rsid w:val="008711C7"/>
    <w:rsid w:val="009521EF"/>
    <w:rsid w:val="00E63FA2"/>
    <w:rsid w:val="02B678E1"/>
    <w:rsid w:val="1720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97166-632D-4C68-BD59-211C8E4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rsid w:val="00871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711C7"/>
    <w:rPr>
      <w:rFonts w:ascii="宋体" w:eastAsia="宋体" w:hAnsi="宋体" w:cs="宋体"/>
      <w:sz w:val="18"/>
      <w:szCs w:val="18"/>
      <w:lang w:val="zh-CN" w:bidi="zh-CN"/>
    </w:rPr>
  </w:style>
  <w:style w:type="paragraph" w:styleId="a6">
    <w:name w:val="footer"/>
    <w:basedOn w:val="a"/>
    <w:link w:val="Char0"/>
    <w:rsid w:val="008711C7"/>
    <w:pPr>
      <w:tabs>
        <w:tab w:val="center" w:pos="4153"/>
        <w:tab w:val="right" w:pos="8306"/>
      </w:tabs>
      <w:snapToGrid w:val="0"/>
    </w:pPr>
    <w:rPr>
      <w:sz w:val="18"/>
      <w:szCs w:val="18"/>
    </w:rPr>
  </w:style>
  <w:style w:type="character" w:customStyle="1" w:styleId="Char0">
    <w:name w:val="页脚 Char"/>
    <w:basedOn w:val="a0"/>
    <w:link w:val="a6"/>
    <w:rsid w:val="008711C7"/>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810</Characters>
  <Application>Microsoft Office Word</Application>
  <DocSecurity>0</DocSecurity>
  <Lines>6</Lines>
  <Paragraphs>1</Paragraphs>
  <ScaleCrop>false</ScaleCrop>
  <Company>Microsoft</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刘远涛</dc:creator>
  <cp:lastModifiedBy>张卫清</cp:lastModifiedBy>
  <cp:revision>2</cp:revision>
  <dcterms:created xsi:type="dcterms:W3CDTF">2018-07-30T08:21:00Z</dcterms:created>
  <dcterms:modified xsi:type="dcterms:W3CDTF">2018-07-30T08:28:00Z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Aspose Ltd.</vt:lpwstr>
  </property>
  <property fmtid="{D5CDD505-2E9C-101B-9397-08002B2CF9AE}" pid="4" name="LastSaved">
    <vt:filetime>2018-07-30T00:00:00Z</vt:filetime>
  </property>
  <property fmtid="{D5CDD505-2E9C-101B-9397-08002B2CF9AE}" pid="5" name="KSOProductBuildVer">
    <vt:lpwstr>2052-10.1.0.7400</vt:lpwstr>
  </property>
</Properties>
</file>